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A625">
      <w:pPr>
        <w:spacing w:after="0"/>
        <w:jc w:val="center"/>
        <w:rPr>
          <w:rFonts w:ascii="Arial" w:hAnsi="Arial" w:eastAsia="Times New Roman" w:cs="Arial"/>
          <w:b/>
          <w:color w:val="000000"/>
          <w:lang w:val="es-ES" w:eastAsia="es-ES"/>
        </w:rPr>
      </w:pPr>
      <w:r>
        <w:rPr>
          <w:rFonts w:ascii="Arial" w:hAnsi="Arial" w:eastAsia="Times New Roman" w:cs="Arial"/>
          <w:b/>
          <w:color w:val="000000"/>
          <w:lang w:val="es-ES" w:eastAsia="es-ES"/>
        </w:rPr>
        <w:t>CURSADA UNIVERSITARIA ANTICIPADA</w:t>
      </w:r>
    </w:p>
    <w:p w14:paraId="6381AC91">
      <w:pPr>
        <w:spacing w:after="0"/>
        <w:jc w:val="center"/>
        <w:rPr>
          <w:rFonts w:ascii="Arial" w:hAnsi="Arial" w:eastAsia="Times New Roman" w:cs="Arial"/>
          <w:b/>
          <w:color w:val="000000"/>
          <w:lang w:val="es-ES" w:eastAsia="es-ES"/>
        </w:rPr>
      </w:pPr>
    </w:p>
    <w:p w14:paraId="18C720AF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>Debes descargar este archivo en tu computadora o dispositivo, seleccionar los dos datos requeridos (carrera de interés y materia a cursar) y luego, guardarlo en formato PDF para adjunta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es-AR" w:eastAsia="es-ES"/>
        </w:rPr>
        <w:t>r</w:t>
      </w:r>
      <w:bookmarkStart w:id="0" w:name="_GoBack"/>
      <w:bookmarkEnd w:id="0"/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>lo en tu ficha de preinscripción junto con el resto de la documentación obligatoria.</w:t>
      </w:r>
    </w:p>
    <w:p w14:paraId="3489EF1D">
      <w:pPr>
        <w:pStyle w:val="2"/>
        <w:spacing w:before="0"/>
        <w:ind w:left="284"/>
        <w:rPr>
          <w:rFonts w:ascii="Arial" w:hAnsi="Arial" w:cs="Arial"/>
          <w:color w:val="000000" w:themeColor="text1"/>
          <w:sz w:val="22"/>
          <w:szCs w:val="22"/>
          <w:u w:val="single"/>
          <w:lang w:val="es-AR"/>
          <w14:textFill>
            <w14:solidFill>
              <w14:schemeClr w14:val="tx1"/>
            </w14:solidFill>
          </w14:textFill>
        </w:rPr>
      </w:pPr>
    </w:p>
    <w:p w14:paraId="3F22DE96">
      <w:pPr>
        <w:pStyle w:val="2"/>
        <w:numPr>
          <w:ilvl w:val="0"/>
          <w:numId w:val="1"/>
        </w:numPr>
        <w:spacing w:before="0"/>
        <w:ind w:left="284" w:hanging="284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Carrera de interés </w:t>
      </w:r>
    </w:p>
    <w:p w14:paraId="5F6E695C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</w:p>
    <w:p w14:paraId="64476B0C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 xml:space="preserve">Permite conocer qué carrera podrías elegir en caso de inscribirte más adelante en nuestra Universidad. </w:t>
      </w:r>
    </w:p>
    <w:p w14:paraId="777683A9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 xml:space="preserve">Te pedimos que </w:t>
      </w:r>
      <w:r>
        <w:rPr>
          <w:rFonts w:ascii="Arial" w:hAnsi="Arial" w:eastAsia="Times New Roman" w:cs="Arial"/>
          <w:color w:val="000000"/>
          <w:sz w:val="20"/>
          <w:szCs w:val="20"/>
          <w:u w:val="single"/>
          <w:lang w:val="es-ES" w:eastAsia="es-ES"/>
        </w:rPr>
        <w:t>resaltes en color amarillo</w:t>
      </w: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 xml:space="preserve"> la carrera de tu interés.</w:t>
      </w:r>
    </w:p>
    <w:p w14:paraId="0AF9FF3A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</w:p>
    <w:tbl>
      <w:tblPr>
        <w:tblStyle w:val="7"/>
        <w:tblpPr w:leftFromText="141" w:rightFromText="141" w:vertAnchor="text" w:horzAnchor="margin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3"/>
        <w:gridCol w:w="5303"/>
      </w:tblGrid>
      <w:tr w14:paraId="775A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06" w:type="dxa"/>
            <w:gridSpan w:val="2"/>
            <w:shd w:val="clear" w:color="auto" w:fill="F2DBDB" w:themeFill="accent2" w:themeFillTint="33"/>
            <w:vAlign w:val="bottom"/>
          </w:tcPr>
          <w:p w14:paraId="7C1B6977">
            <w:pPr>
              <w:pStyle w:val="3"/>
              <w:spacing w:before="0" w:line="360" w:lineRule="auto"/>
              <w:jc w:val="center"/>
              <w:outlineLvl w:val="1"/>
              <w:rPr>
                <w:rFonts w:ascii="Arial" w:hAnsi="Arial" w:cs="Arial"/>
                <w:color w:val="C00000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color w:val="C00000"/>
                <w:sz w:val="21"/>
                <w:szCs w:val="21"/>
                <w:lang w:val="es-AR"/>
              </w:rPr>
              <w:t>OFERTA DE CARRERAS DE LA UNIVERSIDAD NACIONAL DE QUILMES</w:t>
            </w:r>
          </w:p>
        </w:tc>
      </w:tr>
      <w:tr w14:paraId="06CF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</w:trPr>
        <w:tc>
          <w:tcPr>
            <w:tcW w:w="5303" w:type="dxa"/>
            <w:vAlign w:val="center"/>
          </w:tcPr>
          <w:p w14:paraId="7E827283">
            <w:pPr>
              <w:pStyle w:val="3"/>
              <w:spacing w:before="0" w:line="360" w:lineRule="auto"/>
              <w:outlineLvl w:val="1"/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  <w:t>Departamento de Ciencia y Tecnología</w:t>
            </w:r>
          </w:p>
          <w:p w14:paraId="77E901DE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"https://www.unq.edu.ar/carrera/arquitectura-naval/"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Arquitectura Naval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62D4966F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"https://www.unq.edu.ar/carrera/18-ingenieria-en-alimentos/"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Ingeniería en Alimentos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054B481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"https://www.unq.edu.ar/carrera/19-ingenieria-en-automatizacion-y-control-industrial/"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Ingeniería en Automatización y Control Industrial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008F334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"https://www.unq.edu.ar/carrera/73-licenciatura-en-bioinformatica/"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Bioinformática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40A78307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"https://www.unq.edu.ar/carrera/21-licenciatura-en-biotecnologia/"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Biotecnología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F6C2CC7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"https://www.unq.edu.ar/carrera/58-licenciatura-en-informatica/"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Informática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4EA067CC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"https://www.unq.edu.ar/carrera/84-tecnicatura-universitaria-en-biotecnologia/"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Biotecnología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43D0EF3C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"https://www.unq.edu.ar/carrera/32-tecnicatura-universitaria-en-programacion-informatica/"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Programación Informática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BD1A8AA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"https://www.unq.edu.ar/carrera/72-tecnicatura-universitaria-en-quimica/"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Química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354EBA8F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"https://www.unq.edu.ar/carrera/77-tecnicatura-universitaria-en-tecnologia-ambiental-y-petroquimica/"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Tecnología Ambiental y Petroquímica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FDFEA9A">
            <w:pPr>
              <w:spacing w:after="0" w:line="240" w:lineRule="auto"/>
              <w:rPr>
                <w:lang w:val="es-AR"/>
              </w:rPr>
            </w:pPr>
          </w:p>
        </w:tc>
        <w:tc>
          <w:tcPr>
            <w:tcW w:w="5303" w:type="dxa"/>
            <w:vAlign w:val="center"/>
          </w:tcPr>
          <w:p w14:paraId="5F908D4A">
            <w:pPr>
              <w:pStyle w:val="3"/>
              <w:spacing w:before="0" w:line="360" w:lineRule="auto"/>
              <w:outlineLvl w:val="1"/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  <w:t>Departamento de Ciencias Sociales</w:t>
            </w:r>
          </w:p>
          <w:p w14:paraId="3FA5BF56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"https://www.unq.edu.ar/carrera/22-licenciatura-en-ciencias-sociales/"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Ciencias Sociales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69EE2EB6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"https://www.unq.edu.ar/carrera/24-licenciatura-en-comunicacion-social/"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Comunicación Social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0F141D5D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"https://www.unq.edu.ar/carrera/26-licenciatura-en-educacion/"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Educación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414298FE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"https://www.unq.edu.ar/carrera/47-licenciatura-en-enfermeria/"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Enfermería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1A5659BC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"https://www.unq.edu.ar/carrera/55-licenciatura-en-historia/"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Historia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8FCECFB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"https://www.unq.edu.ar/carrera/28-licenciatura-en-terapia-ocupacional/"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Terapia Ocupacional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2466C74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"https://www.unq.edu.ar/carrera/29-profesorado-de-ciencias-sociales/"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Profesorado de Ciencias Sociales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46CFBA37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"https://www.unq.edu.ar/carrera/30-profesorado-de-comunicacion-social/"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Profesorado de Comunicación Social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1975A2F2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"https://www.unq.edu.ar/carrera/95-profesorado-de-historia/"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Profesorado de Historia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7502151C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"https://www.unq.edu.ar/carrera/31-profesorado-de-educacion/"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Profesorado de Educación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3FE3975C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"https://www.unq.edu.ar/carrera/116-tecnicatura-universitaria-en-el-acompanamiento-y-cuidado-de-la-persona-mayor/"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el Acompañamiento y Cuidado de la persona mayor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14:paraId="369A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5303" w:type="dxa"/>
            <w:vAlign w:val="center"/>
          </w:tcPr>
          <w:p w14:paraId="1E990EAA">
            <w:pPr>
              <w:pStyle w:val="3"/>
              <w:spacing w:before="0" w:line="360" w:lineRule="auto"/>
              <w:outlineLvl w:val="1"/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  <w:t>Departamento de Economía y Administración</w:t>
            </w:r>
          </w:p>
          <w:p w14:paraId="59EF0510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"https://www.unq.edu.ar/carrera/carrera-licenciatura-en-administracion-hotelera/"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Administración Hotelera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2925AB7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"https://www.unq.edu.ar/carrera/40-licenciatura-en-comercio-internacional/"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Comercio Internacional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1495FB99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"https://www.unq.edu.ar/carrera/67-licenciatura-en-economia-del-desarrollo/"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Economía del Desarrollo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3731B7E5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"https://www.unq.edu.ar/carrera/78-licenciatura-en-gestion-de-recursos-humanos-y-relaciones-laborales/"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Gestión de Recursos Humanos y Relaciones Laborales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F9B4E35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"https://www.unq.edu.ar/carrera/41-tecnicatura-universitaria-en-economia-social-y-solidaria/"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Economía Social y Solidaria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6E37CBF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"https://www.unq.edu.ar/carrera/87-tecnicatura-universitaria-en-gestion-de-pequenas-y-medianas-empresas/"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Gestión de Pequeñas y Medianas Empresas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5303" w:type="dxa"/>
            <w:vAlign w:val="center"/>
          </w:tcPr>
          <w:p w14:paraId="00F48E6D">
            <w:pPr>
              <w:pStyle w:val="3"/>
              <w:spacing w:before="0" w:line="360" w:lineRule="auto"/>
              <w:outlineLvl w:val="1"/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  <w:lang w:val="es-AR"/>
              </w:rPr>
              <w:t>Escuela Universitaria de Artes</w:t>
            </w:r>
          </w:p>
          <w:p w14:paraId="793909B4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"https://www.unq.edu.ar/carrera/81-licenciatura-en-artes-digitales/"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Artes Digitales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7359EDE1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"https://www.unq.edu.ar/carrera/25-licenciatura-en-composicion-con-medios-electroacusticos/"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Composición con Medios Electroacústicos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512E9D39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"https://www.unq.edu.ar/carrera/27-licenciatura-en-musica-y-tecnologia/"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Licenciatura en Música y Tecnología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600603AF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"https://www.unq.edu.ar/carrera/100-tecnicatura-universitaria-en-creacion-musical/"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Creación Musical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288B32B7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"https://www.unq.edu.ar/carrera/101-tecnicatura-universitaria-en-produccion-musical-y-nuevas-tecnologias/"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Producción Musical y Nuevas Tecnologías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  <w:p w14:paraId="645A33A5">
            <w:pPr>
              <w:shd w:val="clear" w:color="auto" w:fill="FFFFFF"/>
              <w:spacing w:after="0" w:line="36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</w:pPr>
            <w:r>
              <w:fldChar w:fldCharType="begin"/>
            </w:r>
            <w:r>
              <w:instrText xml:space="preserve"> HYPERLINK "https://www.unq.edu.ar/carrera/69-tecnicatura-universitaria-en-produccion-digital/"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t>Tecnicatura Universitaria en Producción Digital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ES"/>
              </w:rPr>
              <w:fldChar w:fldCharType="end"/>
            </w:r>
          </w:p>
        </w:tc>
      </w:tr>
    </w:tbl>
    <w:p w14:paraId="319B580C">
      <w:pPr>
        <w:spacing w:after="0"/>
        <w:jc w:val="both"/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</w:pPr>
    </w:p>
    <w:p w14:paraId="6F6D3EBD">
      <w:pPr>
        <w:pStyle w:val="2"/>
        <w:numPr>
          <w:ilvl w:val="0"/>
          <w:numId w:val="1"/>
        </w:numPr>
        <w:spacing w:before="0" w:line="36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Materia a cursar</w:t>
      </w:r>
    </w:p>
    <w:p w14:paraId="132E8C7D">
      <w:pPr>
        <w:spacing w:after="0" w:line="360" w:lineRule="auto"/>
        <w:jc w:val="both"/>
        <w:rPr>
          <w:rFonts w:ascii="Arial" w:hAnsi="Arial" w:eastAsia="Times New Roman" w:cs="Arial"/>
          <w:iCs/>
          <w:color w:val="000000"/>
          <w:sz w:val="20"/>
          <w:szCs w:val="20"/>
          <w:lang w:val="es-ES" w:eastAsia="es-ES"/>
        </w:rPr>
      </w:pP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 xml:space="preserve">Te pedimos que </w:t>
      </w:r>
      <w:r>
        <w:rPr>
          <w:rFonts w:ascii="Arial" w:hAnsi="Arial" w:eastAsia="Times New Roman" w:cs="Arial"/>
          <w:color w:val="000000"/>
          <w:sz w:val="20"/>
          <w:szCs w:val="20"/>
          <w:u w:val="single"/>
          <w:lang w:val="es-ES" w:eastAsia="es-ES"/>
        </w:rPr>
        <w:t>resaltes en color amarillo</w:t>
      </w:r>
      <w:r>
        <w:rPr>
          <w:rFonts w:ascii="Arial" w:hAnsi="Arial" w:eastAsia="Times New Roman" w:cs="Arial"/>
          <w:color w:val="000000"/>
          <w:sz w:val="20"/>
          <w:szCs w:val="20"/>
          <w:lang w:val="es-ES" w:eastAsia="es-ES"/>
        </w:rPr>
        <w:t xml:space="preserve"> </w:t>
      </w:r>
      <w:r>
        <w:rPr>
          <w:rFonts w:ascii="Arial" w:hAnsi="Arial" w:eastAsia="Times New Roman" w:cs="Arial"/>
          <w:iCs/>
          <w:color w:val="000000"/>
          <w:sz w:val="20"/>
          <w:szCs w:val="20"/>
          <w:lang w:val="es-ES" w:eastAsia="es-ES"/>
        </w:rPr>
        <w:t>una de las materias disponibles para cursar durante el cuatrimestre:</w:t>
      </w:r>
    </w:p>
    <w:p w14:paraId="0268E810">
      <w:pPr>
        <w:spacing w:after="0" w:line="360" w:lineRule="auto"/>
        <w:jc w:val="both"/>
        <w:rPr>
          <w:rFonts w:ascii="Arial" w:hAnsi="Arial" w:eastAsia="Times New Roman" w:cs="Arial"/>
          <w:iCs/>
          <w:color w:val="000000"/>
          <w:sz w:val="20"/>
          <w:szCs w:val="20"/>
          <w:lang w:val="es-ES" w:eastAsia="es-ES"/>
        </w:rPr>
      </w:pP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6"/>
      </w:tblGrid>
      <w:tr w14:paraId="0F41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716" w:type="dxa"/>
            <w:vAlign w:val="center"/>
          </w:tcPr>
          <w:p w14:paraId="3251217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272626"/>
                <w:sz w:val="20"/>
                <w:szCs w:val="20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color w:val="272626"/>
                <w:sz w:val="20"/>
                <w:szCs w:val="20"/>
                <w:lang w:val="es-ES" w:eastAsia="es-ES"/>
              </w:rPr>
              <w:t xml:space="preserve">Matemática </w:t>
            </w:r>
            <w:r>
              <w:rPr>
                <w:rFonts w:ascii="Arial" w:hAnsi="Arial" w:eastAsia="Times New Roman" w:cs="Arial"/>
                <w:color w:val="272626"/>
                <w:sz w:val="20"/>
                <w:szCs w:val="20"/>
                <w:lang w:val="es-ES" w:eastAsia="es-ES"/>
              </w:rPr>
              <w:t>(para carreras del Departamento de Ciencia y Tecnología)</w:t>
            </w:r>
          </w:p>
        </w:tc>
      </w:tr>
      <w:tr w14:paraId="2095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716" w:type="dxa"/>
            <w:vAlign w:val="center"/>
          </w:tcPr>
          <w:p w14:paraId="692324B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272626"/>
                <w:sz w:val="20"/>
                <w:szCs w:val="20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color w:val="272626"/>
                <w:sz w:val="20"/>
                <w:szCs w:val="20"/>
                <w:lang w:val="es-ES" w:eastAsia="es-ES"/>
              </w:rPr>
              <w:t xml:space="preserve">Elementos de Programación y Lógica </w:t>
            </w:r>
            <w:r>
              <w:rPr>
                <w:rFonts w:ascii="Arial" w:hAnsi="Arial" w:eastAsia="Times New Roman" w:cs="Arial"/>
                <w:color w:val="272626"/>
                <w:sz w:val="20"/>
                <w:szCs w:val="20"/>
                <w:lang w:val="es-ES" w:eastAsia="es-ES"/>
              </w:rPr>
              <w:t>(para las carreras informáticas)</w:t>
            </w:r>
          </w:p>
        </w:tc>
      </w:tr>
      <w:tr w14:paraId="64A4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716" w:type="dxa"/>
            <w:vAlign w:val="center"/>
          </w:tcPr>
          <w:p w14:paraId="344E06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eastAsia="Times New Roman" w:cs="Arial"/>
                <w:b/>
                <w:color w:val="272626"/>
                <w:sz w:val="20"/>
                <w:szCs w:val="20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color w:val="272626"/>
                <w:sz w:val="20"/>
                <w:szCs w:val="20"/>
                <w:lang w:val="es-ES" w:eastAsia="es-ES"/>
              </w:rPr>
              <w:t xml:space="preserve">Lectura y Escritura Académica </w:t>
            </w:r>
            <w:r>
              <w:rPr>
                <w:rFonts w:ascii="Arial" w:hAnsi="Arial" w:eastAsia="Times New Roman" w:cs="Arial"/>
                <w:color w:val="272626"/>
                <w:sz w:val="20"/>
                <w:szCs w:val="20"/>
                <w:lang w:val="es-ES" w:eastAsia="es-ES"/>
              </w:rPr>
              <w:t>(para todas de las carreras, de todas las unidades académicas: Departamento de Ciencia y Tecnología; Departamento de Ciencias Sociales; Departamento de Economía y AdmInistración; Escuela Universitaria de Artes)</w:t>
            </w:r>
          </w:p>
        </w:tc>
      </w:tr>
    </w:tbl>
    <w:p w14:paraId="15FDD083">
      <w:pPr>
        <w:pStyle w:val="3"/>
        <w:rPr>
          <w:rFonts w:ascii="Arial" w:hAnsi="Arial" w:cs="Arial"/>
          <w:color w:val="C00000"/>
          <w:sz w:val="20"/>
          <w:szCs w:val="20"/>
          <w:lang w:val="es-AR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2334A7"/>
    <w:multiLevelType w:val="multilevel"/>
    <w:tmpl w:val="182334A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73"/>
    <w:rsid w:val="00453D73"/>
    <w:rsid w:val="00C45AB9"/>
    <w:rsid w:val="00CA27AF"/>
    <w:rsid w:val="00E915EB"/>
    <w:rsid w:val="680C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7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Título 1 C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en-US"/>
    </w:rPr>
  </w:style>
  <w:style w:type="character" w:customStyle="1" w:styleId="9">
    <w:name w:val="Título 2 Car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330</Words>
  <Characters>2232</Characters>
  <Lines>39</Lines>
  <Paragraphs>11</Paragraphs>
  <TotalTime>28</TotalTime>
  <ScaleCrop>false</ScaleCrop>
  <LinksUpToDate>false</LinksUpToDate>
  <CharactersWithSpaces>2516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2026-06-01T16:30:00Z</dcterms:created>
  <dc:creator>mleal</dc:creator>
  <cp:lastModifiedBy>google1584482112</cp:lastModifiedBy>
  <dcterms:modified xsi:type="dcterms:W3CDTF">2026-06-02T20:29:13Z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eyJoZGlkIjoiNTcwYjU1YWFlODU5MTJjNDNjZjc3MDU3N2VlMGQzYjAiLCJ1c2VySWQiOiIxNjY2NTg0NzE4OTU1In0=</vt:lpwstr>
  </property>
  <property fmtid="{D5CDD505-2E9C-101B-9397-08002B2CF9AE}" pid="3" name="KSOProductBuildVer">
    <vt:lpwstr>1033-12.1.0.26372</vt:lpwstr>
  </property>
  <property fmtid="{D5CDD505-2E9C-101B-9397-08002B2CF9AE}" pid="4" name="ICV">
    <vt:lpwstr>57D644ECEC5B49168867BF2ED83583BF_13</vt:lpwstr>
  </property>
</Properties>
</file>