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9A" w:rsidRPr="00F0556C" w:rsidRDefault="003D039A" w:rsidP="00F0556C">
      <w:pPr>
        <w:spacing w:after="0"/>
        <w:jc w:val="center"/>
        <w:rPr>
          <w:b/>
          <w:sz w:val="28"/>
          <w:szCs w:val="24"/>
        </w:rPr>
      </w:pPr>
    </w:p>
    <w:p w:rsidR="00F0556C" w:rsidRPr="007A08B2" w:rsidRDefault="00F0556C" w:rsidP="00F0556C">
      <w:pPr>
        <w:spacing w:after="0"/>
        <w:jc w:val="center"/>
        <w:rPr>
          <w:b/>
          <w:color w:val="C00000"/>
          <w:sz w:val="30"/>
          <w:szCs w:val="30"/>
        </w:rPr>
      </w:pPr>
      <w:r w:rsidRPr="007A08B2">
        <w:rPr>
          <w:b/>
          <w:color w:val="C00000"/>
          <w:sz w:val="30"/>
          <w:szCs w:val="30"/>
        </w:rPr>
        <w:t>“</w:t>
      </w:r>
      <w:r w:rsidR="007612FC" w:rsidRPr="007A08B2">
        <w:rPr>
          <w:b/>
          <w:color w:val="C00000"/>
          <w:sz w:val="30"/>
          <w:szCs w:val="30"/>
        </w:rPr>
        <w:t xml:space="preserve">Ciclo de </w:t>
      </w:r>
      <w:r w:rsidR="00EE1917" w:rsidRPr="007A08B2">
        <w:rPr>
          <w:b/>
          <w:color w:val="C00000"/>
          <w:sz w:val="30"/>
          <w:szCs w:val="30"/>
        </w:rPr>
        <w:t>C</w:t>
      </w:r>
      <w:r w:rsidR="007612FC" w:rsidRPr="007A08B2">
        <w:rPr>
          <w:b/>
          <w:color w:val="C00000"/>
          <w:sz w:val="30"/>
          <w:szCs w:val="30"/>
        </w:rPr>
        <w:t xml:space="preserve">harlas </w:t>
      </w:r>
      <w:r w:rsidRPr="007A08B2">
        <w:rPr>
          <w:b/>
          <w:color w:val="C00000"/>
          <w:sz w:val="30"/>
          <w:szCs w:val="30"/>
        </w:rPr>
        <w:t xml:space="preserve">de Management y Negocios </w:t>
      </w:r>
      <w:r w:rsidR="00EE1917" w:rsidRPr="007A08B2">
        <w:rPr>
          <w:b/>
          <w:color w:val="C00000"/>
          <w:sz w:val="30"/>
          <w:szCs w:val="30"/>
        </w:rPr>
        <w:t>para E</w:t>
      </w:r>
      <w:r w:rsidR="007612FC" w:rsidRPr="007A08B2">
        <w:rPr>
          <w:b/>
          <w:color w:val="C00000"/>
          <w:sz w:val="30"/>
          <w:szCs w:val="30"/>
        </w:rPr>
        <w:t>mpresari</w:t>
      </w:r>
      <w:r w:rsidR="00EE1917" w:rsidRPr="007A08B2">
        <w:rPr>
          <w:b/>
          <w:color w:val="C00000"/>
          <w:sz w:val="30"/>
          <w:szCs w:val="30"/>
        </w:rPr>
        <w:t>os</w:t>
      </w:r>
      <w:r w:rsidRPr="007A08B2">
        <w:rPr>
          <w:b/>
          <w:color w:val="C00000"/>
          <w:sz w:val="30"/>
          <w:szCs w:val="30"/>
        </w:rPr>
        <w:t xml:space="preserve"> </w:t>
      </w:r>
      <w:r w:rsidR="00EE1917" w:rsidRPr="007A08B2">
        <w:rPr>
          <w:b/>
          <w:color w:val="C00000"/>
          <w:sz w:val="30"/>
          <w:szCs w:val="30"/>
        </w:rPr>
        <w:t>PyME</w:t>
      </w:r>
      <w:r w:rsidRPr="007A08B2">
        <w:rPr>
          <w:b/>
          <w:color w:val="C00000"/>
          <w:sz w:val="30"/>
          <w:szCs w:val="30"/>
        </w:rPr>
        <w:t>”</w:t>
      </w:r>
    </w:p>
    <w:p w:rsidR="007A08B2" w:rsidRPr="007A08B2" w:rsidRDefault="007A08B2" w:rsidP="00F0556C">
      <w:pPr>
        <w:spacing w:after="0"/>
        <w:jc w:val="center"/>
        <w:rPr>
          <w:b/>
          <w:color w:val="C00000"/>
          <w:sz w:val="26"/>
          <w:szCs w:val="26"/>
        </w:rPr>
      </w:pPr>
      <w:r w:rsidRPr="007A08B2">
        <w:rPr>
          <w:b/>
          <w:color w:val="C00000"/>
          <w:sz w:val="26"/>
          <w:szCs w:val="26"/>
        </w:rPr>
        <w:t>Entada libre y gratuita</w:t>
      </w:r>
    </w:p>
    <w:p w:rsidR="007A08B2" w:rsidRDefault="007A08B2" w:rsidP="00F0556C">
      <w:pPr>
        <w:spacing w:after="0"/>
        <w:jc w:val="center"/>
        <w:rPr>
          <w:b/>
          <w:sz w:val="26"/>
          <w:szCs w:val="26"/>
        </w:rPr>
      </w:pPr>
    </w:p>
    <w:p w:rsidR="00F0556C" w:rsidRPr="007A08B2" w:rsidRDefault="00F0556C" w:rsidP="00F0556C">
      <w:pPr>
        <w:spacing w:after="0"/>
        <w:jc w:val="center"/>
        <w:rPr>
          <w:b/>
          <w:color w:val="C00000"/>
          <w:sz w:val="26"/>
          <w:szCs w:val="26"/>
        </w:rPr>
      </w:pPr>
      <w:r w:rsidRPr="007A08B2">
        <w:rPr>
          <w:b/>
          <w:color w:val="C00000"/>
          <w:sz w:val="26"/>
          <w:szCs w:val="26"/>
        </w:rPr>
        <w:t>Departamento de Economía y Administración</w:t>
      </w:r>
    </w:p>
    <w:p w:rsidR="00F0556C" w:rsidRPr="007A08B2" w:rsidRDefault="00F0556C" w:rsidP="00F0556C">
      <w:pPr>
        <w:spacing w:after="0"/>
        <w:jc w:val="center"/>
        <w:rPr>
          <w:b/>
          <w:color w:val="C00000"/>
          <w:sz w:val="26"/>
          <w:szCs w:val="26"/>
        </w:rPr>
      </w:pPr>
      <w:r w:rsidRPr="007A08B2">
        <w:rPr>
          <w:b/>
          <w:color w:val="C00000"/>
          <w:sz w:val="26"/>
          <w:szCs w:val="26"/>
        </w:rPr>
        <w:t>Universidad Nacional de Quilmes</w:t>
      </w:r>
    </w:p>
    <w:p w:rsidR="007A08B2" w:rsidRPr="007A08B2" w:rsidRDefault="007A08B2" w:rsidP="00F0556C">
      <w:pPr>
        <w:spacing w:after="0"/>
        <w:jc w:val="center"/>
        <w:rPr>
          <w:b/>
          <w:color w:val="C00000"/>
          <w:sz w:val="26"/>
          <w:szCs w:val="26"/>
        </w:rPr>
      </w:pPr>
    </w:p>
    <w:p w:rsidR="007A08B2" w:rsidRPr="007A08B2" w:rsidRDefault="007A08B2" w:rsidP="00F0556C">
      <w:pPr>
        <w:spacing w:after="0"/>
        <w:jc w:val="center"/>
        <w:rPr>
          <w:b/>
          <w:color w:val="C00000"/>
          <w:sz w:val="26"/>
          <w:szCs w:val="26"/>
        </w:rPr>
      </w:pPr>
      <w:r w:rsidRPr="007A08B2">
        <w:rPr>
          <w:b/>
          <w:color w:val="C00000"/>
          <w:sz w:val="26"/>
          <w:szCs w:val="26"/>
        </w:rPr>
        <w:t>Segundo cuatrimestre 2015</w:t>
      </w:r>
    </w:p>
    <w:p w:rsidR="007A08B2" w:rsidRPr="00F0556C" w:rsidRDefault="007A08B2" w:rsidP="00F0556C">
      <w:pPr>
        <w:spacing w:after="0"/>
        <w:jc w:val="center"/>
        <w:rPr>
          <w:b/>
          <w:sz w:val="26"/>
          <w:szCs w:val="26"/>
        </w:rPr>
      </w:pPr>
    </w:p>
    <w:p w:rsidR="003D039A" w:rsidRDefault="003D039A" w:rsidP="00EE1917">
      <w:pPr>
        <w:spacing w:after="0"/>
        <w:jc w:val="both"/>
        <w:rPr>
          <w:sz w:val="24"/>
          <w:szCs w:val="24"/>
        </w:rPr>
      </w:pPr>
    </w:p>
    <w:p w:rsidR="003D039A" w:rsidRPr="003D039A" w:rsidRDefault="003D039A" w:rsidP="00EE1917">
      <w:pPr>
        <w:spacing w:after="0"/>
        <w:jc w:val="both"/>
        <w:rPr>
          <w:b/>
          <w:sz w:val="24"/>
          <w:szCs w:val="24"/>
        </w:rPr>
      </w:pPr>
      <w:r w:rsidRPr="003D039A">
        <w:rPr>
          <w:b/>
          <w:sz w:val="24"/>
          <w:szCs w:val="24"/>
        </w:rPr>
        <w:t>Presentación</w:t>
      </w:r>
    </w:p>
    <w:p w:rsidR="007612FC" w:rsidRPr="003127BB" w:rsidRDefault="007612FC" w:rsidP="00EE1917">
      <w:pPr>
        <w:spacing w:after="0"/>
        <w:jc w:val="both"/>
        <w:rPr>
          <w:sz w:val="24"/>
          <w:szCs w:val="24"/>
        </w:rPr>
      </w:pPr>
      <w:r w:rsidRPr="003127BB">
        <w:rPr>
          <w:sz w:val="24"/>
          <w:szCs w:val="24"/>
        </w:rPr>
        <w:t xml:space="preserve">En el marco del </w:t>
      </w:r>
      <w:r w:rsidRPr="0002517F">
        <w:rPr>
          <w:i/>
          <w:sz w:val="24"/>
          <w:szCs w:val="24"/>
        </w:rPr>
        <w:t>Diploma de Extensión en Gestión de Pymes</w:t>
      </w:r>
      <w:r w:rsidRPr="003127BB">
        <w:rPr>
          <w:sz w:val="24"/>
          <w:szCs w:val="24"/>
        </w:rPr>
        <w:t xml:space="preserve"> y organizado entre la </w:t>
      </w:r>
      <w:r w:rsidRPr="00583E73">
        <w:rPr>
          <w:i/>
          <w:sz w:val="24"/>
          <w:szCs w:val="24"/>
        </w:rPr>
        <w:t>Licenciatura en Administración</w:t>
      </w:r>
      <w:r w:rsidRPr="003127BB">
        <w:rPr>
          <w:sz w:val="24"/>
          <w:szCs w:val="24"/>
        </w:rPr>
        <w:t xml:space="preserve"> y </w:t>
      </w:r>
      <w:r w:rsidRPr="00583E73">
        <w:rPr>
          <w:i/>
          <w:sz w:val="24"/>
          <w:szCs w:val="24"/>
        </w:rPr>
        <w:t>Contador Público Nacional</w:t>
      </w:r>
      <w:r w:rsidRPr="003127BB">
        <w:rPr>
          <w:sz w:val="24"/>
          <w:szCs w:val="24"/>
        </w:rPr>
        <w:t xml:space="preserve">, se </w:t>
      </w:r>
      <w:r w:rsidR="00583E73">
        <w:rPr>
          <w:sz w:val="24"/>
          <w:szCs w:val="24"/>
        </w:rPr>
        <w:t>ofrece al sector PyME</w:t>
      </w:r>
      <w:r w:rsidRPr="003127BB">
        <w:rPr>
          <w:sz w:val="24"/>
          <w:szCs w:val="24"/>
        </w:rPr>
        <w:t xml:space="preserve"> un</w:t>
      </w:r>
      <w:r w:rsidR="00BC0C1F">
        <w:rPr>
          <w:sz w:val="24"/>
          <w:szCs w:val="24"/>
        </w:rPr>
        <w:t>a serie</w:t>
      </w:r>
      <w:r w:rsidRPr="003127BB">
        <w:rPr>
          <w:sz w:val="24"/>
          <w:szCs w:val="24"/>
        </w:rPr>
        <w:t xml:space="preserve"> de charlas </w:t>
      </w:r>
      <w:r w:rsidR="00BC0C1F">
        <w:rPr>
          <w:sz w:val="24"/>
          <w:szCs w:val="24"/>
        </w:rPr>
        <w:t xml:space="preserve">gratuitas </w:t>
      </w:r>
      <w:r w:rsidRPr="003127BB">
        <w:rPr>
          <w:sz w:val="24"/>
          <w:szCs w:val="24"/>
        </w:rPr>
        <w:t>de carácter empresari</w:t>
      </w:r>
      <w:r w:rsidR="00BC0C1F">
        <w:rPr>
          <w:sz w:val="24"/>
          <w:szCs w:val="24"/>
        </w:rPr>
        <w:t>o</w:t>
      </w:r>
      <w:r w:rsidRPr="003127BB">
        <w:rPr>
          <w:sz w:val="24"/>
          <w:szCs w:val="24"/>
        </w:rPr>
        <w:t>. El objetivo de estas actividades es</w:t>
      </w:r>
      <w:r w:rsidR="000476A1">
        <w:rPr>
          <w:sz w:val="24"/>
          <w:szCs w:val="24"/>
        </w:rPr>
        <w:t>, por un lado,</w:t>
      </w:r>
      <w:r w:rsidRPr="003127BB">
        <w:rPr>
          <w:sz w:val="24"/>
          <w:szCs w:val="24"/>
        </w:rPr>
        <w:t xml:space="preserve"> ofrecer </w:t>
      </w:r>
      <w:r w:rsidR="00BC0C1F">
        <w:rPr>
          <w:sz w:val="24"/>
          <w:szCs w:val="24"/>
        </w:rPr>
        <w:t xml:space="preserve">al sector </w:t>
      </w:r>
      <w:r w:rsidRPr="003127BB">
        <w:rPr>
          <w:sz w:val="24"/>
          <w:szCs w:val="24"/>
        </w:rPr>
        <w:t xml:space="preserve">herramientas de </w:t>
      </w:r>
      <w:r w:rsidR="00BC0C1F">
        <w:rPr>
          <w:sz w:val="24"/>
          <w:szCs w:val="24"/>
        </w:rPr>
        <w:t>management</w:t>
      </w:r>
      <w:r w:rsidRPr="003127BB">
        <w:rPr>
          <w:sz w:val="24"/>
          <w:szCs w:val="24"/>
        </w:rPr>
        <w:t xml:space="preserve"> </w:t>
      </w:r>
      <w:r w:rsidR="000476A1">
        <w:rPr>
          <w:sz w:val="24"/>
          <w:szCs w:val="24"/>
        </w:rPr>
        <w:t xml:space="preserve">que puedan aplicar en </w:t>
      </w:r>
      <w:r w:rsidRPr="003127BB">
        <w:rPr>
          <w:sz w:val="24"/>
          <w:szCs w:val="24"/>
        </w:rPr>
        <w:t>su tarea de gestión diaria</w:t>
      </w:r>
      <w:r w:rsidR="000476A1">
        <w:rPr>
          <w:sz w:val="24"/>
          <w:szCs w:val="24"/>
        </w:rPr>
        <w:t>, y por otro, crear un espacio de capacitación y formación PyME en el ámbito de la Universidad</w:t>
      </w:r>
      <w:r w:rsidRPr="003127BB">
        <w:rPr>
          <w:sz w:val="24"/>
          <w:szCs w:val="24"/>
        </w:rPr>
        <w:t>.</w:t>
      </w:r>
    </w:p>
    <w:p w:rsidR="007612FC" w:rsidRDefault="007612FC" w:rsidP="00EE1917">
      <w:pPr>
        <w:spacing w:after="0"/>
        <w:jc w:val="both"/>
        <w:rPr>
          <w:sz w:val="24"/>
          <w:szCs w:val="24"/>
        </w:rPr>
      </w:pPr>
    </w:p>
    <w:p w:rsidR="003D039A" w:rsidRDefault="0002517F" w:rsidP="00EE1917">
      <w:pPr>
        <w:spacing w:after="0"/>
        <w:jc w:val="both"/>
        <w:rPr>
          <w:b/>
          <w:sz w:val="24"/>
          <w:szCs w:val="24"/>
        </w:rPr>
      </w:pPr>
      <w:r w:rsidRPr="0002517F">
        <w:rPr>
          <w:b/>
          <w:sz w:val="24"/>
          <w:szCs w:val="24"/>
        </w:rPr>
        <w:t>Destinatarios</w:t>
      </w:r>
    </w:p>
    <w:p w:rsidR="0002517F" w:rsidRPr="003127BB" w:rsidRDefault="003D039A" w:rsidP="00EE19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Las charlas están pensadas y preparadas para m</w:t>
      </w:r>
      <w:r w:rsidR="0002517F">
        <w:rPr>
          <w:sz w:val="24"/>
          <w:szCs w:val="24"/>
        </w:rPr>
        <w:t>andos gerenciales y medios de las Pequeñas y Medianas Empresas de la zona sur del Gran Buenos Aires.</w:t>
      </w:r>
    </w:p>
    <w:p w:rsidR="007612FC" w:rsidRDefault="007612FC" w:rsidP="00EE1917">
      <w:pPr>
        <w:spacing w:after="0"/>
        <w:jc w:val="both"/>
        <w:rPr>
          <w:sz w:val="24"/>
          <w:szCs w:val="24"/>
        </w:rPr>
      </w:pPr>
    </w:p>
    <w:p w:rsidR="00F0556C" w:rsidRPr="00F0556C" w:rsidRDefault="00F0556C" w:rsidP="00EE1917">
      <w:pPr>
        <w:spacing w:after="0"/>
        <w:jc w:val="both"/>
        <w:rPr>
          <w:b/>
          <w:sz w:val="24"/>
          <w:szCs w:val="24"/>
        </w:rPr>
      </w:pPr>
      <w:r w:rsidRPr="00F0556C">
        <w:rPr>
          <w:b/>
          <w:sz w:val="24"/>
          <w:szCs w:val="24"/>
        </w:rPr>
        <w:t>Duración</w:t>
      </w:r>
    </w:p>
    <w:p w:rsidR="00DA0CC6" w:rsidRDefault="00F0556C" w:rsidP="00EE19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Encuentros mensuales </w:t>
      </w:r>
    </w:p>
    <w:p w:rsidR="00F0556C" w:rsidRDefault="00DA0CC6" w:rsidP="00EE19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Martes/Miércoles de 19hs a 20:30hs</w:t>
      </w:r>
    </w:p>
    <w:p w:rsidR="00F0556C" w:rsidRDefault="00F0556C" w:rsidP="00EE1917">
      <w:pPr>
        <w:spacing w:after="0"/>
        <w:jc w:val="both"/>
        <w:rPr>
          <w:sz w:val="24"/>
          <w:szCs w:val="24"/>
        </w:rPr>
      </w:pPr>
    </w:p>
    <w:p w:rsidR="007A08B2" w:rsidRDefault="007A08B2" w:rsidP="007A08B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Lugar</w:t>
      </w:r>
    </w:p>
    <w:p w:rsidR="007A08B2" w:rsidRPr="007A08B2" w:rsidRDefault="007A08B2" w:rsidP="007A08B2">
      <w:pPr>
        <w:spacing w:after="0"/>
        <w:jc w:val="both"/>
        <w:rPr>
          <w:sz w:val="24"/>
          <w:szCs w:val="24"/>
        </w:rPr>
      </w:pPr>
      <w:r w:rsidRPr="007A08B2">
        <w:rPr>
          <w:sz w:val="24"/>
          <w:szCs w:val="24"/>
        </w:rPr>
        <w:t>Departamento de Economía y Administración</w:t>
      </w:r>
    </w:p>
    <w:p w:rsidR="007A08B2" w:rsidRPr="007A08B2" w:rsidRDefault="007A08B2" w:rsidP="007A08B2">
      <w:pPr>
        <w:spacing w:after="0"/>
        <w:jc w:val="both"/>
        <w:rPr>
          <w:sz w:val="24"/>
          <w:szCs w:val="24"/>
        </w:rPr>
      </w:pPr>
      <w:r w:rsidRPr="007A08B2">
        <w:rPr>
          <w:sz w:val="24"/>
          <w:szCs w:val="24"/>
        </w:rPr>
        <w:t>Universidad Nacional de Quilmes</w:t>
      </w:r>
    </w:p>
    <w:p w:rsidR="007A08B2" w:rsidRPr="00F45692" w:rsidRDefault="007A08B2" w:rsidP="00EE1917">
      <w:pPr>
        <w:spacing w:after="0"/>
        <w:jc w:val="both"/>
        <w:rPr>
          <w:sz w:val="24"/>
          <w:szCs w:val="24"/>
        </w:rPr>
      </w:pPr>
      <w:r w:rsidRPr="00F45692">
        <w:rPr>
          <w:sz w:val="24"/>
          <w:szCs w:val="24"/>
        </w:rPr>
        <w:t>Roque Saenz</w:t>
      </w:r>
      <w:r w:rsidR="00F45692">
        <w:rPr>
          <w:sz w:val="24"/>
          <w:szCs w:val="24"/>
        </w:rPr>
        <w:t xml:space="preserve"> </w:t>
      </w:r>
      <w:r w:rsidRPr="00F45692">
        <w:rPr>
          <w:sz w:val="24"/>
          <w:szCs w:val="24"/>
        </w:rPr>
        <w:t>Peña 352</w:t>
      </w:r>
    </w:p>
    <w:p w:rsidR="007A08B2" w:rsidRPr="00F45692" w:rsidRDefault="007A08B2" w:rsidP="00EE1917">
      <w:pPr>
        <w:spacing w:after="0"/>
        <w:jc w:val="both"/>
        <w:rPr>
          <w:sz w:val="24"/>
          <w:szCs w:val="24"/>
        </w:rPr>
      </w:pPr>
      <w:r w:rsidRPr="00F45692">
        <w:rPr>
          <w:sz w:val="24"/>
          <w:szCs w:val="24"/>
        </w:rPr>
        <w:t>1876, Bernal</w:t>
      </w:r>
    </w:p>
    <w:p w:rsidR="007A08B2" w:rsidRPr="00F45692" w:rsidRDefault="00F45692" w:rsidP="00EE1917">
      <w:pPr>
        <w:spacing w:after="0"/>
        <w:jc w:val="both"/>
        <w:rPr>
          <w:sz w:val="24"/>
          <w:szCs w:val="24"/>
        </w:rPr>
      </w:pPr>
      <w:r w:rsidRPr="00F45692">
        <w:rPr>
          <w:sz w:val="24"/>
          <w:szCs w:val="24"/>
        </w:rPr>
        <w:t>Para ll</w:t>
      </w:r>
      <w:r w:rsidR="007A08B2" w:rsidRPr="00F45692">
        <w:rPr>
          <w:sz w:val="24"/>
          <w:szCs w:val="24"/>
        </w:rPr>
        <w:t xml:space="preserve">egar </w:t>
      </w:r>
      <w:r w:rsidRPr="00F45692">
        <w:rPr>
          <w:sz w:val="24"/>
          <w:szCs w:val="24"/>
        </w:rPr>
        <w:t xml:space="preserve">consultar </w:t>
      </w:r>
      <w:r w:rsidR="00676261">
        <w:rPr>
          <w:sz w:val="24"/>
          <w:szCs w:val="24"/>
        </w:rPr>
        <w:t xml:space="preserve">en </w:t>
      </w:r>
      <w:hyperlink r:id="rId7" w:history="1">
        <w:r w:rsidRPr="00C655D5">
          <w:rPr>
            <w:rStyle w:val="Hipervnculo"/>
            <w:sz w:val="24"/>
            <w:szCs w:val="24"/>
          </w:rPr>
          <w:t>http://www.unq.edu.ar/maps.php</w:t>
        </w:r>
      </w:hyperlink>
      <w:r>
        <w:rPr>
          <w:sz w:val="24"/>
          <w:szCs w:val="24"/>
        </w:rPr>
        <w:t xml:space="preserve"> </w:t>
      </w:r>
    </w:p>
    <w:p w:rsidR="007A08B2" w:rsidRDefault="007A08B2" w:rsidP="00EE1917">
      <w:pPr>
        <w:spacing w:after="0"/>
        <w:jc w:val="both"/>
        <w:rPr>
          <w:b/>
          <w:sz w:val="24"/>
          <w:szCs w:val="24"/>
        </w:rPr>
      </w:pPr>
    </w:p>
    <w:p w:rsidR="00F45692" w:rsidRDefault="00DA0CC6" w:rsidP="00EE19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Inscripciones</w:t>
      </w:r>
    </w:p>
    <w:p w:rsidR="00B72E76" w:rsidRPr="00B72E76" w:rsidRDefault="00DA0CC6" w:rsidP="00B72E76">
      <w:pPr>
        <w:jc w:val="both"/>
        <w:rPr>
          <w:sz w:val="24"/>
          <w:szCs w:val="24"/>
        </w:rPr>
      </w:pPr>
      <w:r w:rsidRPr="00B72E76">
        <w:rPr>
          <w:sz w:val="24"/>
          <w:szCs w:val="24"/>
        </w:rPr>
        <w:t>A través del siguiente formulario</w:t>
      </w:r>
      <w:r w:rsidR="00B72E76" w:rsidRPr="00B72E76">
        <w:rPr>
          <w:sz w:val="24"/>
          <w:szCs w:val="24"/>
        </w:rPr>
        <w:t xml:space="preserve"> </w:t>
      </w:r>
      <w:hyperlink r:id="rId8" w:history="1">
        <w:r w:rsidR="00B72E76" w:rsidRPr="00B72E76">
          <w:rPr>
            <w:rStyle w:val="Hipervnculo"/>
            <w:b/>
            <w:sz w:val="24"/>
            <w:szCs w:val="24"/>
          </w:rPr>
          <w:t>http://goo.gl/forms/B2gOkeuhsg</w:t>
        </w:r>
      </w:hyperlink>
      <w:r w:rsidR="00B72E76" w:rsidRPr="00B72E76">
        <w:rPr>
          <w:b/>
          <w:sz w:val="24"/>
          <w:szCs w:val="24"/>
        </w:rPr>
        <w:t xml:space="preserve"> </w:t>
      </w:r>
    </w:p>
    <w:p w:rsidR="00DA0CC6" w:rsidRPr="00DA0CC6" w:rsidRDefault="00DA0CC6" w:rsidP="00EE1917">
      <w:pPr>
        <w:spacing w:after="0"/>
        <w:jc w:val="both"/>
        <w:rPr>
          <w:b/>
          <w:sz w:val="24"/>
          <w:szCs w:val="24"/>
        </w:rPr>
      </w:pPr>
      <w:r w:rsidRPr="00DA0CC6">
        <w:rPr>
          <w:b/>
          <w:sz w:val="24"/>
          <w:szCs w:val="24"/>
        </w:rPr>
        <w:t xml:space="preserve">Para más información, escribir a </w:t>
      </w:r>
      <w:hyperlink r:id="rId9" w:history="1">
        <w:r w:rsidRPr="00DA0CC6">
          <w:rPr>
            <w:rStyle w:val="Hipervnculo"/>
            <w:b/>
            <w:sz w:val="24"/>
            <w:szCs w:val="24"/>
          </w:rPr>
          <w:t>diplomapymes@unq.edu.ar</w:t>
        </w:r>
      </w:hyperlink>
      <w:r w:rsidRPr="00DA0CC6">
        <w:rPr>
          <w:b/>
          <w:sz w:val="24"/>
          <w:szCs w:val="24"/>
        </w:rPr>
        <w:t xml:space="preserve"> </w:t>
      </w:r>
    </w:p>
    <w:p w:rsidR="007A08B2" w:rsidRDefault="007A08B2" w:rsidP="00EE1917">
      <w:pPr>
        <w:spacing w:after="0"/>
        <w:jc w:val="both"/>
        <w:rPr>
          <w:b/>
          <w:sz w:val="24"/>
          <w:szCs w:val="24"/>
        </w:rPr>
      </w:pPr>
    </w:p>
    <w:p w:rsidR="00F45692" w:rsidRDefault="00F4569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2517F" w:rsidRPr="00D21507" w:rsidRDefault="0002517F" w:rsidP="00EE1917">
      <w:pPr>
        <w:spacing w:after="0"/>
        <w:jc w:val="both"/>
        <w:rPr>
          <w:b/>
          <w:color w:val="C00000"/>
          <w:sz w:val="28"/>
          <w:szCs w:val="24"/>
          <w:u w:val="single"/>
        </w:rPr>
      </w:pPr>
      <w:r w:rsidRPr="00D21507">
        <w:rPr>
          <w:b/>
          <w:color w:val="C00000"/>
          <w:sz w:val="28"/>
          <w:szCs w:val="24"/>
          <w:u w:val="single"/>
        </w:rPr>
        <w:lastRenderedPageBreak/>
        <w:t>Temario de las charlas</w:t>
      </w:r>
    </w:p>
    <w:p w:rsidR="0002517F" w:rsidRDefault="0002517F" w:rsidP="00EE1917">
      <w:pPr>
        <w:spacing w:after="0"/>
        <w:jc w:val="both"/>
        <w:rPr>
          <w:sz w:val="24"/>
          <w:szCs w:val="24"/>
        </w:rPr>
      </w:pPr>
    </w:p>
    <w:p w:rsidR="009B2E45" w:rsidRPr="00D21507" w:rsidRDefault="0002517F" w:rsidP="00E026BA">
      <w:pPr>
        <w:spacing w:before="120" w:after="120" w:line="360" w:lineRule="auto"/>
        <w:jc w:val="both"/>
        <w:rPr>
          <w:b/>
          <w:color w:val="C00000"/>
          <w:sz w:val="24"/>
          <w:szCs w:val="24"/>
        </w:rPr>
      </w:pPr>
      <w:r w:rsidRPr="00D21507">
        <w:rPr>
          <w:b/>
          <w:color w:val="C00000"/>
          <w:sz w:val="24"/>
          <w:szCs w:val="24"/>
        </w:rPr>
        <w:t>1° encuentro</w:t>
      </w:r>
      <w:r w:rsidR="00D21507" w:rsidRPr="00D21507">
        <w:rPr>
          <w:b/>
          <w:color w:val="C00000"/>
          <w:sz w:val="24"/>
          <w:szCs w:val="24"/>
        </w:rPr>
        <w:t xml:space="preserve"> Martes 23 de Junio</w:t>
      </w:r>
      <w:r w:rsidR="00D21507">
        <w:rPr>
          <w:b/>
          <w:color w:val="C00000"/>
          <w:sz w:val="24"/>
          <w:szCs w:val="24"/>
        </w:rPr>
        <w:t>, 19hs.</w:t>
      </w:r>
    </w:p>
    <w:p w:rsidR="007612FC" w:rsidRPr="009B2E45" w:rsidRDefault="009B2E45" w:rsidP="00E026BA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7612FC" w:rsidRPr="009B2E45">
        <w:rPr>
          <w:b/>
          <w:sz w:val="24"/>
          <w:szCs w:val="24"/>
        </w:rPr>
        <w:t xml:space="preserve">Gestión de </w:t>
      </w:r>
      <w:r w:rsidR="0002517F" w:rsidRPr="009B2E45">
        <w:rPr>
          <w:b/>
          <w:sz w:val="24"/>
          <w:szCs w:val="24"/>
        </w:rPr>
        <w:t>Proyectos en las Organizaciones</w:t>
      </w:r>
      <w:r>
        <w:rPr>
          <w:b/>
          <w:sz w:val="24"/>
          <w:szCs w:val="24"/>
        </w:rPr>
        <w:t>”</w:t>
      </w:r>
    </w:p>
    <w:p w:rsidR="007612FC" w:rsidRDefault="0002517F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>Invitado:</w:t>
      </w:r>
      <w:r w:rsidR="009B2E45">
        <w:rPr>
          <w:b/>
          <w:sz w:val="24"/>
          <w:szCs w:val="24"/>
        </w:rPr>
        <w:t xml:space="preserve"> </w:t>
      </w:r>
      <w:r w:rsidR="007612FC" w:rsidRPr="003127BB">
        <w:rPr>
          <w:sz w:val="24"/>
          <w:szCs w:val="24"/>
        </w:rPr>
        <w:t>Mg. Marcelo Briola</w:t>
      </w:r>
    </w:p>
    <w:p w:rsidR="007612FC" w:rsidRPr="003127BB" w:rsidRDefault="0002517F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 xml:space="preserve">Descripción: </w:t>
      </w:r>
      <w:r w:rsidR="009B2E45">
        <w:rPr>
          <w:b/>
          <w:sz w:val="24"/>
          <w:szCs w:val="24"/>
        </w:rPr>
        <w:tab/>
      </w:r>
      <w:r w:rsidR="003127BB">
        <w:rPr>
          <w:sz w:val="24"/>
          <w:szCs w:val="24"/>
        </w:rPr>
        <w:t>M</w:t>
      </w:r>
      <w:r w:rsidR="007612FC" w:rsidRPr="003127BB">
        <w:rPr>
          <w:sz w:val="24"/>
          <w:szCs w:val="24"/>
        </w:rPr>
        <w:t xml:space="preserve">uchas organizaciones no poseen un modelo de gestión de proyectos integrado que le permitan administrar los proyectos con la finalidad de lograr sus objetivos. Esto ocasiona que </w:t>
      </w:r>
      <w:r w:rsidR="003127BB">
        <w:rPr>
          <w:sz w:val="24"/>
          <w:szCs w:val="24"/>
        </w:rPr>
        <w:t>su</w:t>
      </w:r>
      <w:r w:rsidR="007612FC" w:rsidRPr="003127BB">
        <w:rPr>
          <w:sz w:val="24"/>
          <w:szCs w:val="24"/>
        </w:rPr>
        <w:t xml:space="preserve"> desarrollo sea ejecutado con costos mayores a los estimados, fechas de finalización que no se cumplen y funcionalidades incompletas, ocasionándoles pérdidas de dinero importantes, además de problemas de eficiencia e imagen.</w:t>
      </w:r>
      <w:r w:rsidR="009515DD">
        <w:rPr>
          <w:sz w:val="24"/>
          <w:szCs w:val="24"/>
        </w:rPr>
        <w:t xml:space="preserve"> Esta charla presenta </w:t>
      </w:r>
      <w:r w:rsidR="007612FC" w:rsidRPr="003127BB">
        <w:rPr>
          <w:sz w:val="24"/>
          <w:szCs w:val="24"/>
        </w:rPr>
        <w:t>conceptualmente la metodología de gestión de proyectos definida por el Project Management Institute y las variables críticas de éxito que cada organización debe adquirir para lograr una eficiente organización de proyectos.</w:t>
      </w:r>
    </w:p>
    <w:p w:rsidR="007612FC" w:rsidRPr="003127BB" w:rsidRDefault="007612FC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>Contenido:</w:t>
      </w:r>
      <w:r w:rsidR="0002517F">
        <w:rPr>
          <w:sz w:val="24"/>
          <w:szCs w:val="24"/>
        </w:rPr>
        <w:t xml:space="preserve"> </w:t>
      </w:r>
      <w:r w:rsidRPr="003127BB">
        <w:rPr>
          <w:sz w:val="24"/>
          <w:szCs w:val="24"/>
        </w:rPr>
        <w:t>Metodología internacional de Gestión de Proyectos. Procesos, Herramientas y Técnicas bajo las mejores prácticas actuales que permiten encontrar el equilibrio entre la metodología y la gestión, a los efectos de lograr el cumplimiento de los objetivos de proyectos de diferentes características y complejidades</w:t>
      </w:r>
    </w:p>
    <w:p w:rsidR="007612FC" w:rsidRPr="003127BB" w:rsidRDefault="007612FC" w:rsidP="00EE1917">
      <w:pPr>
        <w:spacing w:after="0"/>
        <w:jc w:val="both"/>
        <w:rPr>
          <w:sz w:val="24"/>
          <w:szCs w:val="24"/>
        </w:rPr>
      </w:pPr>
    </w:p>
    <w:p w:rsidR="009B2E45" w:rsidRDefault="003D039A" w:rsidP="00E026BA">
      <w:pPr>
        <w:spacing w:before="120" w:after="120" w:line="360" w:lineRule="auto"/>
        <w:jc w:val="both"/>
        <w:rPr>
          <w:b/>
          <w:sz w:val="24"/>
          <w:szCs w:val="24"/>
        </w:rPr>
      </w:pPr>
      <w:r w:rsidRPr="00D21507">
        <w:rPr>
          <w:b/>
          <w:color w:val="C00000"/>
          <w:sz w:val="24"/>
          <w:szCs w:val="24"/>
        </w:rPr>
        <w:t>2° encuentro</w:t>
      </w:r>
      <w:r w:rsidR="00D21507" w:rsidRPr="00D21507">
        <w:rPr>
          <w:b/>
          <w:color w:val="C00000"/>
          <w:sz w:val="24"/>
          <w:szCs w:val="24"/>
        </w:rPr>
        <w:t xml:space="preserve"> </w:t>
      </w:r>
      <w:r w:rsidR="00D21507">
        <w:rPr>
          <w:b/>
          <w:color w:val="C00000"/>
          <w:sz w:val="24"/>
          <w:szCs w:val="24"/>
        </w:rPr>
        <w:t>Miércoles 15 de Julio, 19hs.</w:t>
      </w:r>
    </w:p>
    <w:p w:rsidR="007612FC" w:rsidRPr="003127BB" w:rsidRDefault="007612FC" w:rsidP="00E026BA">
      <w:pPr>
        <w:spacing w:before="120" w:after="120" w:line="360" w:lineRule="auto"/>
        <w:jc w:val="both"/>
        <w:rPr>
          <w:b/>
          <w:sz w:val="24"/>
          <w:szCs w:val="24"/>
        </w:rPr>
      </w:pPr>
      <w:r w:rsidRPr="003127BB">
        <w:rPr>
          <w:b/>
          <w:sz w:val="24"/>
          <w:szCs w:val="24"/>
        </w:rPr>
        <w:t>"Gestión de equipos comerciales de alto impacto"</w:t>
      </w:r>
    </w:p>
    <w:p w:rsidR="007612FC" w:rsidRPr="003127BB" w:rsidRDefault="003D039A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>Invitado:</w:t>
      </w:r>
      <w:r>
        <w:rPr>
          <w:sz w:val="24"/>
          <w:szCs w:val="24"/>
        </w:rPr>
        <w:t xml:space="preserve"> </w:t>
      </w:r>
      <w:r w:rsidR="007612FC" w:rsidRPr="003127BB">
        <w:rPr>
          <w:sz w:val="24"/>
          <w:szCs w:val="24"/>
        </w:rPr>
        <w:t>Lic. Fernando Luchetti</w:t>
      </w:r>
    </w:p>
    <w:p w:rsidR="007612FC" w:rsidRPr="003127BB" w:rsidRDefault="0002517F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 xml:space="preserve">Descripción: </w:t>
      </w:r>
      <w:r w:rsidR="007612FC" w:rsidRPr="003127BB">
        <w:rPr>
          <w:sz w:val="24"/>
          <w:szCs w:val="24"/>
        </w:rPr>
        <w:t>La gestión de equipos de trabajo se ha modificado en los últimos años. En la actualidad y debido a cambios culturales, económicos y de mercado hacen que estos no sean todos iguales. El conocimiento de la diversidad manifiesta en dichos equipos es la clave para su gestión exitosa dentro de cualquier tipo de organización.</w:t>
      </w:r>
    </w:p>
    <w:p w:rsidR="007612FC" w:rsidRPr="003127BB" w:rsidRDefault="007612FC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>Contenido:</w:t>
      </w:r>
      <w:r w:rsidR="0002517F" w:rsidRPr="0002517F">
        <w:rPr>
          <w:b/>
          <w:sz w:val="24"/>
          <w:szCs w:val="24"/>
        </w:rPr>
        <w:t xml:space="preserve"> </w:t>
      </w:r>
      <w:r w:rsidRPr="003127BB">
        <w:rPr>
          <w:sz w:val="24"/>
          <w:szCs w:val="24"/>
        </w:rPr>
        <w:t>Procesos de cambio cultural en áreas comerciales. Motivación de RRHH en puntos de venta desmotivados. Indicadores de gestión personales. Transformación de equipos de ventas de bajo desempeño comercial.</w:t>
      </w:r>
    </w:p>
    <w:p w:rsidR="007612FC" w:rsidRPr="003127BB" w:rsidRDefault="007612FC" w:rsidP="00EE1917">
      <w:pPr>
        <w:spacing w:after="0"/>
        <w:jc w:val="both"/>
        <w:rPr>
          <w:sz w:val="24"/>
          <w:szCs w:val="24"/>
        </w:rPr>
      </w:pPr>
    </w:p>
    <w:p w:rsidR="00BC761D" w:rsidRDefault="00BC761D" w:rsidP="00E026BA">
      <w:pPr>
        <w:spacing w:before="120" w:after="120" w:line="360" w:lineRule="auto"/>
        <w:jc w:val="both"/>
        <w:rPr>
          <w:b/>
          <w:color w:val="C00000"/>
          <w:sz w:val="24"/>
          <w:szCs w:val="24"/>
        </w:rPr>
      </w:pPr>
    </w:p>
    <w:p w:rsidR="009B2E45" w:rsidRPr="00D21507" w:rsidRDefault="003D039A" w:rsidP="00E026BA">
      <w:pPr>
        <w:spacing w:before="120" w:after="120" w:line="360" w:lineRule="auto"/>
        <w:jc w:val="both"/>
        <w:rPr>
          <w:b/>
          <w:color w:val="C00000"/>
          <w:sz w:val="24"/>
          <w:szCs w:val="24"/>
        </w:rPr>
      </w:pPr>
      <w:r w:rsidRPr="00D21507">
        <w:rPr>
          <w:b/>
          <w:color w:val="C00000"/>
          <w:sz w:val="24"/>
          <w:szCs w:val="24"/>
        </w:rPr>
        <w:t>3° encuentro</w:t>
      </w:r>
      <w:r w:rsidR="00D21507" w:rsidRPr="00D21507">
        <w:rPr>
          <w:b/>
          <w:color w:val="C00000"/>
          <w:sz w:val="24"/>
          <w:szCs w:val="24"/>
        </w:rPr>
        <w:t xml:space="preserve"> Martes 25 de </w:t>
      </w:r>
      <w:r w:rsidR="00D21507">
        <w:rPr>
          <w:b/>
          <w:color w:val="C00000"/>
          <w:sz w:val="24"/>
          <w:szCs w:val="24"/>
        </w:rPr>
        <w:t>A</w:t>
      </w:r>
      <w:r w:rsidR="00D21507" w:rsidRPr="00D21507">
        <w:rPr>
          <w:b/>
          <w:color w:val="C00000"/>
          <w:sz w:val="24"/>
          <w:szCs w:val="24"/>
        </w:rPr>
        <w:t>gosto, 19hs.</w:t>
      </w:r>
    </w:p>
    <w:p w:rsidR="007612FC" w:rsidRPr="003127BB" w:rsidRDefault="007612FC" w:rsidP="00E026BA">
      <w:pPr>
        <w:spacing w:before="120" w:after="120" w:line="360" w:lineRule="auto"/>
        <w:jc w:val="both"/>
        <w:rPr>
          <w:b/>
          <w:sz w:val="24"/>
          <w:szCs w:val="24"/>
        </w:rPr>
      </w:pPr>
      <w:r w:rsidRPr="003127BB">
        <w:rPr>
          <w:b/>
          <w:sz w:val="24"/>
          <w:szCs w:val="24"/>
        </w:rPr>
        <w:t>"Los contratos asociativos a partir del nuevo Código Civil y Comercial de la Nación"</w:t>
      </w:r>
    </w:p>
    <w:p w:rsidR="007612FC" w:rsidRPr="003127BB" w:rsidRDefault="003D039A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>Invitado:</w:t>
      </w:r>
      <w:r>
        <w:rPr>
          <w:sz w:val="24"/>
          <w:szCs w:val="24"/>
        </w:rPr>
        <w:t xml:space="preserve"> </w:t>
      </w:r>
      <w:r w:rsidR="007612FC" w:rsidRPr="003127BB">
        <w:rPr>
          <w:sz w:val="24"/>
          <w:szCs w:val="24"/>
        </w:rPr>
        <w:t>Abog. María Cristina Gaitán</w:t>
      </w:r>
    </w:p>
    <w:p w:rsidR="007612FC" w:rsidRPr="003127BB" w:rsidRDefault="008B1A2A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 xml:space="preserve">Descripción: </w:t>
      </w:r>
      <w:r w:rsidR="007612FC" w:rsidRPr="003127BB">
        <w:rPr>
          <w:sz w:val="24"/>
          <w:szCs w:val="24"/>
        </w:rPr>
        <w:t>En los usos y prácticas es muy habitual que se celebren vínculos de colaboración asociativa que no constituyen sociedad.</w:t>
      </w:r>
      <w:r w:rsidR="003127BB" w:rsidRPr="003127BB">
        <w:rPr>
          <w:sz w:val="24"/>
          <w:szCs w:val="24"/>
        </w:rPr>
        <w:t xml:space="preserve"> </w:t>
      </w:r>
      <w:r w:rsidR="007612FC" w:rsidRPr="003127BB">
        <w:rPr>
          <w:sz w:val="24"/>
          <w:szCs w:val="24"/>
        </w:rPr>
        <w:t>Esta herramienta contractual es más evidente cuando se piensa en fortalecer la colaboración para alcanzar economías de escala entre pequeñas y medianas empresas, o para hacer compras o ventas en común, o desarrollos de investigación, o abordar grandes obras sin necesidad de asociarse.</w:t>
      </w:r>
      <w:r w:rsidR="003127BB" w:rsidRPr="003127BB">
        <w:rPr>
          <w:sz w:val="24"/>
          <w:szCs w:val="24"/>
        </w:rPr>
        <w:t xml:space="preserve"> </w:t>
      </w:r>
      <w:r w:rsidR="007612FC" w:rsidRPr="003127BB">
        <w:rPr>
          <w:sz w:val="24"/>
          <w:szCs w:val="24"/>
        </w:rPr>
        <w:t>Por primera vez en el derecho argentino, se admite en forma amplia y no taxativa la concertación de negocios asociativos sin el riesgo de ser considerados sociedades, con todo lo que esto implica.</w:t>
      </w:r>
    </w:p>
    <w:p w:rsidR="00830A7C" w:rsidRDefault="007612FC" w:rsidP="00E026BA">
      <w:pPr>
        <w:spacing w:before="120" w:after="120" w:line="360" w:lineRule="auto"/>
        <w:jc w:val="both"/>
        <w:rPr>
          <w:sz w:val="24"/>
          <w:szCs w:val="24"/>
        </w:rPr>
      </w:pPr>
      <w:r w:rsidRPr="008B1A2A">
        <w:rPr>
          <w:b/>
          <w:sz w:val="24"/>
          <w:szCs w:val="24"/>
        </w:rPr>
        <w:t>Contenido:</w:t>
      </w:r>
      <w:r w:rsidR="008B1A2A" w:rsidRPr="008B1A2A">
        <w:rPr>
          <w:b/>
          <w:sz w:val="24"/>
          <w:szCs w:val="24"/>
        </w:rPr>
        <w:t xml:space="preserve"> </w:t>
      </w:r>
      <w:r w:rsidRPr="003127BB">
        <w:rPr>
          <w:sz w:val="24"/>
          <w:szCs w:val="24"/>
        </w:rPr>
        <w:t>Nociones básicas de cada contrato asociativo: Negocio en Participación, Agrupación de Colaboración; Uniones Transitorias; Consorcio de cooperación.  Disposiciones aplicables. Responsabilidad de cada participante del contrato frente a terceros.</w:t>
      </w:r>
    </w:p>
    <w:p w:rsidR="00BA4B33" w:rsidRDefault="00BA4B33" w:rsidP="00EE1917">
      <w:pPr>
        <w:spacing w:after="0"/>
        <w:jc w:val="both"/>
        <w:rPr>
          <w:sz w:val="24"/>
          <w:szCs w:val="24"/>
        </w:rPr>
      </w:pPr>
    </w:p>
    <w:p w:rsidR="009B2E45" w:rsidRPr="00D21507" w:rsidRDefault="003D039A" w:rsidP="00E026BA">
      <w:pPr>
        <w:spacing w:before="120" w:after="120" w:line="360" w:lineRule="auto"/>
        <w:jc w:val="both"/>
        <w:rPr>
          <w:b/>
          <w:color w:val="C00000"/>
          <w:sz w:val="24"/>
          <w:szCs w:val="24"/>
        </w:rPr>
      </w:pPr>
      <w:r w:rsidRPr="00D21507">
        <w:rPr>
          <w:b/>
          <w:color w:val="C00000"/>
          <w:sz w:val="24"/>
          <w:szCs w:val="24"/>
        </w:rPr>
        <w:t>4° encuentro</w:t>
      </w:r>
      <w:r w:rsidR="00B337C2">
        <w:rPr>
          <w:b/>
          <w:color w:val="C00000"/>
          <w:sz w:val="24"/>
          <w:szCs w:val="24"/>
        </w:rPr>
        <w:t>:</w:t>
      </w:r>
      <w:r w:rsidR="00D21507" w:rsidRPr="00D21507">
        <w:rPr>
          <w:b/>
          <w:color w:val="C00000"/>
          <w:sz w:val="24"/>
          <w:szCs w:val="24"/>
        </w:rPr>
        <w:t xml:space="preserve"> Martes 22 de Septiembre, 19hs.</w:t>
      </w:r>
    </w:p>
    <w:p w:rsidR="003D039A" w:rsidRPr="003127BB" w:rsidRDefault="003D039A" w:rsidP="00E026BA">
      <w:pPr>
        <w:spacing w:before="120" w:after="120" w:line="360" w:lineRule="auto"/>
        <w:jc w:val="both"/>
        <w:rPr>
          <w:b/>
          <w:sz w:val="24"/>
          <w:szCs w:val="24"/>
        </w:rPr>
      </w:pPr>
      <w:r w:rsidRPr="003127BB">
        <w:rPr>
          <w:b/>
          <w:sz w:val="24"/>
          <w:szCs w:val="24"/>
        </w:rPr>
        <w:t>"Gestión del talento"</w:t>
      </w:r>
    </w:p>
    <w:p w:rsidR="003D039A" w:rsidRPr="003127BB" w:rsidRDefault="003D039A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>Invitad</w:t>
      </w:r>
      <w:r w:rsidR="009B2E45">
        <w:rPr>
          <w:b/>
          <w:sz w:val="24"/>
          <w:szCs w:val="24"/>
        </w:rPr>
        <w:t>a</w:t>
      </w:r>
      <w:r w:rsidRPr="0002517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127BB">
        <w:rPr>
          <w:sz w:val="24"/>
          <w:szCs w:val="24"/>
        </w:rPr>
        <w:t>Lic. Mariana Calabró</w:t>
      </w:r>
    </w:p>
    <w:p w:rsidR="003D039A" w:rsidRPr="003127BB" w:rsidRDefault="003D039A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 xml:space="preserve">Descripción: </w:t>
      </w:r>
      <w:r>
        <w:rPr>
          <w:sz w:val="24"/>
          <w:szCs w:val="24"/>
        </w:rPr>
        <w:t>C</w:t>
      </w:r>
      <w:r w:rsidRPr="003127BB">
        <w:rPr>
          <w:sz w:val="24"/>
          <w:szCs w:val="24"/>
        </w:rPr>
        <w:t>onocer el talento de aquellos que componen nuestra Organización nos permite intervenir para potenciarlo y</w:t>
      </w:r>
      <w:r>
        <w:rPr>
          <w:sz w:val="24"/>
          <w:szCs w:val="24"/>
        </w:rPr>
        <w:t xml:space="preserve"> </w:t>
      </w:r>
      <w:r w:rsidRPr="003127BB">
        <w:rPr>
          <w:sz w:val="24"/>
          <w:szCs w:val="24"/>
        </w:rPr>
        <w:t xml:space="preserve">alcanzar los objetivos estratégicos de la </w:t>
      </w:r>
      <w:r>
        <w:rPr>
          <w:sz w:val="24"/>
          <w:szCs w:val="24"/>
        </w:rPr>
        <w:t>e</w:t>
      </w:r>
      <w:r w:rsidRPr="003127BB">
        <w:rPr>
          <w:sz w:val="24"/>
          <w:szCs w:val="24"/>
        </w:rPr>
        <w:t xml:space="preserve">mpresa. Si bien desde hace muchos años se sostiene que las personas son la principal variable en relación a la obtención de ventaja competitiva en el mercado, esto no va en detrimento de </w:t>
      </w:r>
      <w:r>
        <w:rPr>
          <w:sz w:val="24"/>
          <w:szCs w:val="24"/>
        </w:rPr>
        <w:t xml:space="preserve">que </w:t>
      </w:r>
      <w:r w:rsidRPr="003127BB">
        <w:rPr>
          <w:sz w:val="24"/>
          <w:szCs w:val="24"/>
        </w:rPr>
        <w:t xml:space="preserve">las intervenciones del </w:t>
      </w:r>
      <w:r>
        <w:rPr>
          <w:sz w:val="24"/>
          <w:szCs w:val="24"/>
        </w:rPr>
        <w:t xml:space="preserve">área </w:t>
      </w:r>
      <w:r w:rsidRPr="003127BB">
        <w:rPr>
          <w:sz w:val="24"/>
          <w:szCs w:val="24"/>
        </w:rPr>
        <w:t>de RRHH favorezcan no sólo la orientación hacia los resultados previstos, sino que también promuevan la disminución de posibles malestares existentes.</w:t>
      </w:r>
    </w:p>
    <w:p w:rsidR="003D039A" w:rsidRPr="003127BB" w:rsidRDefault="003D039A" w:rsidP="00E026BA">
      <w:pPr>
        <w:spacing w:before="120" w:after="120" w:line="360" w:lineRule="auto"/>
        <w:jc w:val="both"/>
        <w:rPr>
          <w:sz w:val="24"/>
          <w:szCs w:val="24"/>
        </w:rPr>
      </w:pPr>
      <w:r w:rsidRPr="00A5085D">
        <w:rPr>
          <w:b/>
          <w:sz w:val="24"/>
          <w:szCs w:val="24"/>
        </w:rPr>
        <w:t xml:space="preserve">Contenido: </w:t>
      </w:r>
      <w:r w:rsidRPr="003127BB">
        <w:rPr>
          <w:sz w:val="24"/>
          <w:szCs w:val="24"/>
        </w:rPr>
        <w:t>Características del mercado laboral actual. Las personas como ventaja competitiva. Objetivos estratégicos. Desempeño, potencial y liderazgo. Sistemas de Gestión del Talento (o cómo promover el compromiso y el crecimiento de nuestra gente).</w:t>
      </w:r>
    </w:p>
    <w:p w:rsidR="00E026BA" w:rsidRDefault="00E026BA" w:rsidP="00EE1917">
      <w:pPr>
        <w:spacing w:after="0"/>
        <w:jc w:val="both"/>
        <w:rPr>
          <w:b/>
          <w:sz w:val="24"/>
          <w:szCs w:val="24"/>
        </w:rPr>
      </w:pPr>
    </w:p>
    <w:p w:rsidR="009B2E45" w:rsidRPr="00D21507" w:rsidRDefault="003D039A" w:rsidP="00E026BA">
      <w:pPr>
        <w:spacing w:before="120" w:after="120" w:line="360" w:lineRule="auto"/>
        <w:jc w:val="both"/>
        <w:rPr>
          <w:b/>
          <w:color w:val="C00000"/>
          <w:sz w:val="24"/>
          <w:szCs w:val="24"/>
        </w:rPr>
      </w:pPr>
      <w:r w:rsidRPr="00D21507">
        <w:rPr>
          <w:b/>
          <w:color w:val="C00000"/>
          <w:sz w:val="24"/>
          <w:szCs w:val="24"/>
        </w:rPr>
        <w:t>5° encuentro</w:t>
      </w:r>
      <w:r w:rsidR="00B337C2">
        <w:rPr>
          <w:b/>
          <w:color w:val="C00000"/>
          <w:sz w:val="24"/>
          <w:szCs w:val="24"/>
        </w:rPr>
        <w:t>:</w:t>
      </w:r>
      <w:r w:rsidR="00D21507" w:rsidRPr="00D21507">
        <w:rPr>
          <w:b/>
          <w:color w:val="C00000"/>
          <w:sz w:val="24"/>
          <w:szCs w:val="24"/>
        </w:rPr>
        <w:t xml:space="preserve"> Martes 27 de Octubre, 19hs.</w:t>
      </w:r>
    </w:p>
    <w:p w:rsidR="00BA4B33" w:rsidRPr="00BA4B33" w:rsidRDefault="00BA4B33" w:rsidP="00E026BA">
      <w:pPr>
        <w:spacing w:before="120" w:after="120" w:line="360" w:lineRule="auto"/>
        <w:jc w:val="both"/>
        <w:rPr>
          <w:b/>
          <w:sz w:val="24"/>
          <w:szCs w:val="24"/>
        </w:rPr>
      </w:pPr>
      <w:r w:rsidRPr="00BA4B33">
        <w:rPr>
          <w:b/>
          <w:sz w:val="24"/>
          <w:szCs w:val="24"/>
        </w:rPr>
        <w:t>“Información contable para toma de decisiones”</w:t>
      </w:r>
    </w:p>
    <w:p w:rsidR="00BA4B33" w:rsidRPr="00BA4B33" w:rsidRDefault="003D039A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>Invitado</w:t>
      </w:r>
      <w:r>
        <w:rPr>
          <w:b/>
          <w:sz w:val="24"/>
          <w:szCs w:val="24"/>
        </w:rPr>
        <w:t>s</w:t>
      </w:r>
      <w:r w:rsidRPr="0002517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A4B33" w:rsidRPr="00BA4B33">
        <w:rPr>
          <w:sz w:val="24"/>
          <w:szCs w:val="24"/>
        </w:rPr>
        <w:t>CPN y LA María Cristina Bruschi y Mg. Héctor Mauricio Paulone.</w:t>
      </w:r>
    </w:p>
    <w:p w:rsidR="00BA4B33" w:rsidRPr="00BA4B33" w:rsidRDefault="008B1A2A" w:rsidP="00E026BA">
      <w:pPr>
        <w:spacing w:before="120" w:after="120" w:line="360" w:lineRule="auto"/>
        <w:jc w:val="both"/>
        <w:rPr>
          <w:sz w:val="24"/>
          <w:szCs w:val="24"/>
        </w:rPr>
      </w:pPr>
      <w:r w:rsidRPr="0002517F">
        <w:rPr>
          <w:b/>
          <w:sz w:val="24"/>
          <w:szCs w:val="24"/>
        </w:rPr>
        <w:t xml:space="preserve">Descripción: </w:t>
      </w:r>
      <w:r w:rsidR="00BA4B33" w:rsidRPr="00BA4B33">
        <w:rPr>
          <w:sz w:val="24"/>
          <w:szCs w:val="24"/>
        </w:rPr>
        <w:t xml:space="preserve">La generación de información contable y el análisis e interpretación de estados contables confiables es un aspecto fundamental para cualquier empresa en cuanto a la toma de decisiones económicas, principalmente, por el contexto competitivo y globalizado en que deben actuar en el presente. Lo expuesto nos exige analizar detalladamente cómo hay que proceder para recopilar la información y cómo será el procesamiento de la misma para lograr estados contables adecuadamente elaborados en sus aspectos de exposición y valuación. </w:t>
      </w:r>
    </w:p>
    <w:p w:rsidR="00BA4B33" w:rsidRPr="003127BB" w:rsidRDefault="00BA4B33" w:rsidP="00E026BA">
      <w:pPr>
        <w:spacing w:before="120" w:after="120" w:line="360" w:lineRule="auto"/>
        <w:jc w:val="both"/>
        <w:rPr>
          <w:sz w:val="24"/>
          <w:szCs w:val="24"/>
        </w:rPr>
      </w:pPr>
      <w:r w:rsidRPr="008B1A2A">
        <w:rPr>
          <w:b/>
          <w:sz w:val="24"/>
          <w:szCs w:val="24"/>
        </w:rPr>
        <w:t>Contenido:</w:t>
      </w:r>
      <w:r w:rsidR="008B1A2A">
        <w:rPr>
          <w:sz w:val="24"/>
          <w:szCs w:val="24"/>
        </w:rPr>
        <w:t xml:space="preserve"> </w:t>
      </w:r>
      <w:r w:rsidRPr="00BA4B33">
        <w:rPr>
          <w:sz w:val="24"/>
          <w:szCs w:val="24"/>
        </w:rPr>
        <w:t xml:space="preserve">El proceso contable. </w:t>
      </w:r>
      <w:r w:rsidR="000050F1">
        <w:rPr>
          <w:sz w:val="24"/>
          <w:szCs w:val="24"/>
        </w:rPr>
        <w:t>La i</w:t>
      </w:r>
      <w:r w:rsidRPr="00BA4B33">
        <w:rPr>
          <w:sz w:val="24"/>
          <w:szCs w:val="24"/>
        </w:rPr>
        <w:t xml:space="preserve">nformación contable: </w:t>
      </w:r>
      <w:r w:rsidR="000050F1">
        <w:rPr>
          <w:sz w:val="24"/>
          <w:szCs w:val="24"/>
        </w:rPr>
        <w:t>su c</w:t>
      </w:r>
      <w:r w:rsidRPr="00BA4B33">
        <w:rPr>
          <w:sz w:val="24"/>
          <w:szCs w:val="24"/>
        </w:rPr>
        <w:t>oncepto</w:t>
      </w:r>
      <w:r w:rsidR="000050F1">
        <w:rPr>
          <w:sz w:val="24"/>
          <w:szCs w:val="24"/>
        </w:rPr>
        <w:t xml:space="preserve"> y</w:t>
      </w:r>
      <w:r w:rsidRPr="00BA4B33">
        <w:rPr>
          <w:sz w:val="24"/>
          <w:szCs w:val="24"/>
        </w:rPr>
        <w:t xml:space="preserve"> objetivos. </w:t>
      </w:r>
      <w:r w:rsidR="000050F1">
        <w:rPr>
          <w:sz w:val="24"/>
          <w:szCs w:val="24"/>
        </w:rPr>
        <w:t>Los e</w:t>
      </w:r>
      <w:r w:rsidRPr="00BA4B33">
        <w:rPr>
          <w:sz w:val="24"/>
          <w:szCs w:val="24"/>
        </w:rPr>
        <w:t xml:space="preserve">ntes emisores. Usuarios. Tipos de informes: </w:t>
      </w:r>
      <w:r w:rsidR="000050F1">
        <w:rPr>
          <w:sz w:val="24"/>
          <w:szCs w:val="24"/>
        </w:rPr>
        <w:t>i</w:t>
      </w:r>
      <w:r w:rsidRPr="00BA4B33">
        <w:rPr>
          <w:sz w:val="24"/>
          <w:szCs w:val="24"/>
        </w:rPr>
        <w:t>nternos y de uso público</w:t>
      </w:r>
      <w:r w:rsidR="000050F1">
        <w:rPr>
          <w:sz w:val="24"/>
          <w:szCs w:val="24"/>
        </w:rPr>
        <w:t>.</w:t>
      </w:r>
      <w:r w:rsidRPr="00BA4B33">
        <w:rPr>
          <w:sz w:val="24"/>
          <w:szCs w:val="24"/>
        </w:rPr>
        <w:t xml:space="preserve"> Criterios de valuación y exposición. Estados contables básicos. Normas contables. Análisis e interpretación de estados contables</w:t>
      </w:r>
      <w:r w:rsidR="005E08B9">
        <w:rPr>
          <w:sz w:val="24"/>
          <w:szCs w:val="24"/>
        </w:rPr>
        <w:t xml:space="preserve"> para la toma de decisiones</w:t>
      </w:r>
      <w:r w:rsidRPr="00BA4B33">
        <w:rPr>
          <w:sz w:val="24"/>
          <w:szCs w:val="24"/>
        </w:rPr>
        <w:t>.</w:t>
      </w:r>
    </w:p>
    <w:sectPr w:rsidR="00BA4B33" w:rsidRPr="003127BB" w:rsidSect="00F0556C">
      <w:headerReference w:type="default" r:id="rId10"/>
      <w:pgSz w:w="11906" w:h="16838"/>
      <w:pgMar w:top="1418" w:right="14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47E" w:rsidRDefault="007D147E" w:rsidP="003D039A">
      <w:pPr>
        <w:spacing w:after="0" w:line="240" w:lineRule="auto"/>
      </w:pPr>
      <w:r>
        <w:separator/>
      </w:r>
    </w:p>
  </w:endnote>
  <w:endnote w:type="continuationSeparator" w:id="1">
    <w:p w:rsidR="007D147E" w:rsidRDefault="007D147E" w:rsidP="003D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47E" w:rsidRDefault="007D147E" w:rsidP="003D039A">
      <w:pPr>
        <w:spacing w:after="0" w:line="240" w:lineRule="auto"/>
      </w:pPr>
      <w:r>
        <w:separator/>
      </w:r>
    </w:p>
  </w:footnote>
  <w:footnote w:type="continuationSeparator" w:id="1">
    <w:p w:rsidR="007D147E" w:rsidRDefault="007D147E" w:rsidP="003D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39A" w:rsidRDefault="003D039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2061845</wp:posOffset>
          </wp:positionH>
          <wp:positionV relativeFrom="paragraph">
            <wp:posOffset>-135890</wp:posOffset>
          </wp:positionV>
          <wp:extent cx="1371600" cy="542925"/>
          <wp:effectExtent l="19050" t="0" r="0" b="0"/>
          <wp:wrapNone/>
          <wp:docPr id="2" name="0 Imagen" descr="LOGO_UN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Q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039A" w:rsidRDefault="003D039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612FC"/>
    <w:rsid w:val="000050F1"/>
    <w:rsid w:val="0002517F"/>
    <w:rsid w:val="000444AB"/>
    <w:rsid w:val="000476A1"/>
    <w:rsid w:val="00056D39"/>
    <w:rsid w:val="0021799D"/>
    <w:rsid w:val="002860A4"/>
    <w:rsid w:val="00292F91"/>
    <w:rsid w:val="002E1790"/>
    <w:rsid w:val="003127BB"/>
    <w:rsid w:val="00361F5D"/>
    <w:rsid w:val="003D039A"/>
    <w:rsid w:val="00520719"/>
    <w:rsid w:val="00583E73"/>
    <w:rsid w:val="005E08B9"/>
    <w:rsid w:val="00676261"/>
    <w:rsid w:val="007612FC"/>
    <w:rsid w:val="007A08B2"/>
    <w:rsid w:val="007D147E"/>
    <w:rsid w:val="00830A7C"/>
    <w:rsid w:val="0089384A"/>
    <w:rsid w:val="008B1A2A"/>
    <w:rsid w:val="009515DD"/>
    <w:rsid w:val="009B2E45"/>
    <w:rsid w:val="009D4352"/>
    <w:rsid w:val="00A5085D"/>
    <w:rsid w:val="00B337C2"/>
    <w:rsid w:val="00B72E76"/>
    <w:rsid w:val="00BA4B33"/>
    <w:rsid w:val="00BA784F"/>
    <w:rsid w:val="00BC0C1F"/>
    <w:rsid w:val="00BC761D"/>
    <w:rsid w:val="00C7430C"/>
    <w:rsid w:val="00D21507"/>
    <w:rsid w:val="00DA0CC6"/>
    <w:rsid w:val="00E026BA"/>
    <w:rsid w:val="00EE1917"/>
    <w:rsid w:val="00F0556C"/>
    <w:rsid w:val="00F415BE"/>
    <w:rsid w:val="00F4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39A"/>
  </w:style>
  <w:style w:type="paragraph" w:styleId="Piedepgina">
    <w:name w:val="footer"/>
    <w:basedOn w:val="Normal"/>
    <w:link w:val="PiedepginaCar"/>
    <w:uiPriority w:val="99"/>
    <w:semiHidden/>
    <w:unhideWhenUsed/>
    <w:rsid w:val="003D0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039A"/>
  </w:style>
  <w:style w:type="paragraph" w:styleId="Textodeglobo">
    <w:name w:val="Balloon Text"/>
    <w:basedOn w:val="Normal"/>
    <w:link w:val="TextodegloboCar"/>
    <w:uiPriority w:val="99"/>
    <w:semiHidden/>
    <w:unhideWhenUsed/>
    <w:rsid w:val="003D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39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F456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15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B2gOkeuhs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q.edu.ar/map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plomapymes@unq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280D-8A0D-4BAA-A8DE-B6DAE962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storre</dc:creator>
  <cp:keywords/>
  <dc:description/>
  <cp:lastModifiedBy>pdanta</cp:lastModifiedBy>
  <cp:revision>10</cp:revision>
  <dcterms:created xsi:type="dcterms:W3CDTF">2015-06-12T18:37:00Z</dcterms:created>
  <dcterms:modified xsi:type="dcterms:W3CDTF">2015-07-08T15:09:00Z</dcterms:modified>
</cp:coreProperties>
</file>